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0ED93" w14:textId="204FBFB7" w:rsidR="000E7750" w:rsidRDefault="006813A5" w:rsidP="000E7750">
      <w:pPr>
        <w:rPr>
          <w:rFonts w:ascii="Cambria" w:hAnsi="Cambria"/>
          <w:b/>
          <w:bCs/>
        </w:rPr>
      </w:pPr>
      <w:r w:rsidRPr="000E7750">
        <w:rPr>
          <w:rFonts w:ascii="Cambria" w:hAnsi="Cambria" w:cs="Times New Roman (Body CS)"/>
        </w:rPr>
        <w:t xml:space="preserve">Learn More about the Times of </w:t>
      </w:r>
      <w:r w:rsidRPr="000E7750">
        <w:rPr>
          <w:rFonts w:ascii="Cambria" w:hAnsi="Cambria" w:cs="Times New Roman (Body CS)"/>
          <w:i/>
          <w:iCs/>
        </w:rPr>
        <w:t>The Remarkable Cause: A Novel of James Lovell and the Crucible of the Revolution</w:t>
      </w:r>
      <w:r w:rsidRPr="000E7750">
        <w:rPr>
          <w:rFonts w:ascii="Cambria" w:hAnsi="Cambria" w:cs="Times New Roman (Body CS)"/>
        </w:rPr>
        <w:t>, by Jean C. O’Connor</w:t>
      </w:r>
      <w:r w:rsidRPr="000E7750">
        <w:rPr>
          <w:rFonts w:ascii="Cambria" w:hAnsi="Cambria" w:cs="Times New Roman (Body CS)"/>
        </w:rPr>
        <w:tab/>
      </w:r>
    </w:p>
    <w:p w14:paraId="049D443E" w14:textId="77777777" w:rsidR="006813A5" w:rsidRDefault="006813A5" w:rsidP="000E7750">
      <w:pPr>
        <w:rPr>
          <w:rFonts w:ascii="Cambria" w:hAnsi="Cambria"/>
          <w:b/>
          <w:bCs/>
        </w:rPr>
      </w:pPr>
    </w:p>
    <w:p w14:paraId="4711F612" w14:textId="1290AC7F" w:rsidR="000E7750" w:rsidRDefault="000E7750" w:rsidP="000E7750">
      <w:pPr>
        <w:rPr>
          <w:rFonts w:ascii="Cambria" w:hAnsi="Cambria"/>
          <w:b/>
          <w:bCs/>
        </w:rPr>
      </w:pPr>
      <w:r w:rsidRPr="000E7750">
        <w:rPr>
          <w:rFonts w:ascii="Cambria" w:hAnsi="Cambria"/>
          <w:b/>
          <w:bCs/>
        </w:rPr>
        <w:t>Annotated List of Sources for Research: The Revolutionary Period, 1763 – 1783.</w:t>
      </w:r>
    </w:p>
    <w:p w14:paraId="53364B05" w14:textId="77777777" w:rsidR="00AB2578" w:rsidRPr="000E7750" w:rsidRDefault="00AB2578" w:rsidP="000E7750">
      <w:pPr>
        <w:rPr>
          <w:rFonts w:ascii="Cambria" w:hAnsi="Cambri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2578" w14:paraId="6B835D44" w14:textId="77777777" w:rsidTr="00AB2578">
        <w:tc>
          <w:tcPr>
            <w:tcW w:w="935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7F16DF4" w14:textId="77777777" w:rsidR="00AB2578" w:rsidRPr="000E7750" w:rsidRDefault="00AB2578" w:rsidP="00AB2578">
            <w:pPr>
              <w:ind w:left="720" w:hanging="720"/>
              <w:rPr>
                <w:rFonts w:ascii="Cambria" w:hAnsi="Cambria"/>
              </w:rPr>
            </w:pPr>
            <w:r w:rsidRPr="000E7750">
              <w:rPr>
                <w:rFonts w:ascii="Cambria" w:hAnsi="Cambria"/>
              </w:rPr>
              <w:t xml:space="preserve">The Avalon Project: Documents in Law, History and Diplomacy, Yale Law School, Lillian Goldman Law Library. </w:t>
            </w:r>
            <w:hyperlink r:id="rId6" w:history="1">
              <w:r w:rsidRPr="000E7750">
                <w:rPr>
                  <w:rStyle w:val="Hyperlink"/>
                  <w:rFonts w:ascii="Cambria" w:hAnsi="Cambria"/>
                </w:rPr>
                <w:t>https://avalon.law.yale.edu/</w:t>
              </w:r>
            </w:hyperlink>
          </w:p>
          <w:p w14:paraId="342ADD95" w14:textId="16CC5DC1" w:rsidR="00AB2578" w:rsidRDefault="00AB2578" w:rsidP="00EF625F">
            <w:pPr>
              <w:ind w:left="720" w:hanging="720"/>
              <w:rPr>
                <w:rFonts w:ascii="Cambria" w:hAnsi="Cambria"/>
              </w:rPr>
            </w:pPr>
            <w:r w:rsidRPr="000E7750">
              <w:rPr>
                <w:rFonts w:ascii="Cambria" w:hAnsi="Cambria"/>
              </w:rPr>
              <w:tab/>
              <w:t>See 18</w:t>
            </w:r>
            <w:r w:rsidRPr="000E7750">
              <w:rPr>
                <w:rFonts w:ascii="Cambria" w:hAnsi="Cambria"/>
                <w:vertAlign w:val="superscript"/>
              </w:rPr>
              <w:t>th</w:t>
            </w:r>
            <w:r w:rsidRPr="000E7750">
              <w:rPr>
                <w:rFonts w:ascii="Cambria" w:hAnsi="Cambria"/>
              </w:rPr>
              <w:t xml:space="preserve"> century documents.</w:t>
            </w:r>
          </w:p>
        </w:tc>
      </w:tr>
      <w:tr w:rsidR="00AB2578" w14:paraId="29922D2C" w14:textId="77777777" w:rsidTr="00AB2578">
        <w:tc>
          <w:tcPr>
            <w:tcW w:w="9350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5A4B1E2F" w14:textId="77777777" w:rsidR="00AB2578" w:rsidRPr="000E7750" w:rsidRDefault="00AB2578" w:rsidP="00AB2578">
            <w:pPr>
              <w:rPr>
                <w:rFonts w:ascii="Cambria" w:hAnsi="Cambria"/>
              </w:rPr>
            </w:pPr>
            <w:r w:rsidRPr="000E7750">
              <w:rPr>
                <w:rFonts w:ascii="Cambria" w:hAnsi="Cambria" w:cs="Trebuchet MS"/>
                <w:color w:val="262626"/>
              </w:rPr>
              <w:t xml:space="preserve">Blog of J. L. Bell </w:t>
            </w:r>
            <w:hyperlink r:id="rId7" w:history="1">
              <w:r w:rsidRPr="000E7750">
                <w:rPr>
                  <w:rStyle w:val="Hyperlink"/>
                  <w:rFonts w:ascii="Cambria" w:hAnsi="Cambria"/>
                </w:rPr>
                <w:t>http://boston1775.blogspot.com/</w:t>
              </w:r>
            </w:hyperlink>
          </w:p>
          <w:p w14:paraId="299DE620" w14:textId="55BA7A78" w:rsidR="00AB2578" w:rsidRPr="00FB05BF" w:rsidRDefault="00AB2578" w:rsidP="00FB05BF">
            <w:pPr>
              <w:ind w:left="720" w:hanging="720"/>
              <w:rPr>
                <w:rFonts w:ascii="Cambria" w:eastAsia="Times New Roman" w:hAnsi="Cambria" w:cs="Times New Roman"/>
              </w:rPr>
            </w:pPr>
            <w:r w:rsidRPr="000E7750">
              <w:rPr>
                <w:rFonts w:ascii="Cambria" w:hAnsi="Cambria" w:cs="Trebuchet MS"/>
                <w:color w:val="262626"/>
              </w:rPr>
              <w:tab/>
              <w:t>Explore the many topics developed by Massachusetts writer J.L. Bell, speciali</w:t>
            </w:r>
            <w:r>
              <w:rPr>
                <w:rFonts w:ascii="Cambria" w:hAnsi="Cambria" w:cs="Trebuchet MS"/>
                <w:color w:val="262626"/>
              </w:rPr>
              <w:t>st</w:t>
            </w:r>
            <w:r w:rsidRPr="000E7750">
              <w:rPr>
                <w:rFonts w:ascii="Cambria" w:hAnsi="Cambria" w:cs="Trebuchet MS"/>
                <w:color w:val="262626"/>
              </w:rPr>
              <w:t xml:space="preserve"> in the start of the American Revolution in and around Boston. </w:t>
            </w:r>
          </w:p>
        </w:tc>
      </w:tr>
      <w:tr w:rsidR="00AB2578" w14:paraId="734C117D" w14:textId="77777777" w:rsidTr="00AB2578">
        <w:tc>
          <w:tcPr>
            <w:tcW w:w="9350" w:type="dxa"/>
            <w:shd w:val="clear" w:color="auto" w:fill="FFF2CC" w:themeFill="accent4" w:themeFillTint="33"/>
          </w:tcPr>
          <w:p w14:paraId="4CE8235E" w14:textId="77777777" w:rsidR="00AB2578" w:rsidRPr="000E7750" w:rsidRDefault="00AB2578" w:rsidP="00AB2578">
            <w:pPr>
              <w:rPr>
                <w:rFonts w:ascii="Cambria" w:hAnsi="Cambria"/>
              </w:rPr>
            </w:pPr>
            <w:r w:rsidRPr="000E7750">
              <w:rPr>
                <w:rFonts w:ascii="Cambria" w:hAnsi="Cambria" w:cs="Trebuchet MS"/>
                <w:color w:val="262626"/>
              </w:rPr>
              <w:t xml:space="preserve">Boston Massacre Historical Society </w:t>
            </w:r>
            <w:hyperlink r:id="rId8" w:history="1">
              <w:r w:rsidRPr="000E7750">
                <w:rPr>
                  <w:rStyle w:val="Hyperlink"/>
                  <w:rFonts w:ascii="Cambria" w:hAnsi="Cambria"/>
                </w:rPr>
                <w:t>http://www.bostonmassacre.net/</w:t>
              </w:r>
            </w:hyperlink>
          </w:p>
          <w:p w14:paraId="67DBB8C3" w14:textId="0F980312" w:rsidR="00AB2578" w:rsidRPr="00FB05BF" w:rsidRDefault="00AB2578" w:rsidP="000E7750">
            <w:pPr>
              <w:rPr>
                <w:rFonts w:ascii="Cambria" w:eastAsia="Times New Roman" w:hAnsi="Cambria" w:cs="Times New Roman"/>
              </w:rPr>
            </w:pPr>
            <w:r w:rsidRPr="000E7750">
              <w:rPr>
                <w:rFonts w:ascii="Cambria" w:eastAsia="Times New Roman" w:hAnsi="Cambria" w:cs="Times New Roman"/>
              </w:rPr>
              <w:tab/>
            </w:r>
            <w:r>
              <w:rPr>
                <w:rFonts w:ascii="Cambria" w:eastAsia="Times New Roman" w:hAnsi="Cambria" w:cs="Times New Roman"/>
              </w:rPr>
              <w:t>View v</w:t>
            </w:r>
            <w:r w:rsidRPr="000E7750">
              <w:rPr>
                <w:rFonts w:ascii="Cambria" w:eastAsia="Times New Roman" w:hAnsi="Cambria" w:cs="Times New Roman"/>
              </w:rPr>
              <w:t>ivid pictures and documents of the Trial and Participants</w:t>
            </w:r>
          </w:p>
        </w:tc>
      </w:tr>
      <w:tr w:rsidR="00AB2578" w14:paraId="08FE88DC" w14:textId="77777777" w:rsidTr="00AB2578">
        <w:tc>
          <w:tcPr>
            <w:tcW w:w="9350" w:type="dxa"/>
            <w:shd w:val="clear" w:color="auto" w:fill="FFDCCF"/>
          </w:tcPr>
          <w:p w14:paraId="564BC4AD" w14:textId="77777777" w:rsidR="00AB2578" w:rsidRPr="000E7750" w:rsidRDefault="00AB2578" w:rsidP="00AB2578">
            <w:pPr>
              <w:rPr>
                <w:rFonts w:ascii="Cambria" w:hAnsi="Cambria"/>
              </w:rPr>
            </w:pPr>
            <w:r w:rsidRPr="000E7750">
              <w:rPr>
                <w:rFonts w:ascii="Cambria" w:hAnsi="Cambria"/>
                <w:bCs/>
              </w:rPr>
              <w:t xml:space="preserve">Crispus Attucks. </w:t>
            </w:r>
            <w:hyperlink r:id="rId9" w:history="1">
              <w:r w:rsidRPr="000E7750">
                <w:rPr>
                  <w:rStyle w:val="Hyperlink"/>
                  <w:rFonts w:ascii="Cambria" w:hAnsi="Cambria"/>
                </w:rPr>
                <w:t>http://www.crispusattucksmuseum.org/</w:t>
              </w:r>
            </w:hyperlink>
          </w:p>
          <w:p w14:paraId="4847E3E4" w14:textId="03091C86" w:rsidR="00AB2578" w:rsidRPr="00FB05BF" w:rsidRDefault="00AB2578" w:rsidP="00FB05BF">
            <w:pPr>
              <w:ind w:left="720" w:hanging="720"/>
              <w:rPr>
                <w:rFonts w:ascii="Cambria" w:hAnsi="Cambria"/>
                <w:bCs/>
              </w:rPr>
            </w:pPr>
            <w:r w:rsidRPr="000E7750">
              <w:rPr>
                <w:rFonts w:ascii="Cambria" w:hAnsi="Cambria"/>
                <w:bCs/>
              </w:rPr>
              <w:tab/>
              <w:t>Explore the biography and artifacts for the first victim to die of the Boston Massacre, a slave.</w:t>
            </w:r>
          </w:p>
        </w:tc>
      </w:tr>
      <w:tr w:rsidR="00AB2578" w14:paraId="32EEB1E5" w14:textId="77777777" w:rsidTr="00AB2578">
        <w:tc>
          <w:tcPr>
            <w:tcW w:w="9350" w:type="dxa"/>
            <w:shd w:val="clear" w:color="auto" w:fill="EFDDB7"/>
          </w:tcPr>
          <w:p w14:paraId="66D42C77" w14:textId="77777777" w:rsidR="00AB2578" w:rsidRPr="000E7750" w:rsidRDefault="00AB2578" w:rsidP="00AB2578">
            <w:pPr>
              <w:rPr>
                <w:rFonts w:ascii="Cambria" w:hAnsi="Cambria"/>
              </w:rPr>
            </w:pPr>
            <w:r w:rsidRPr="000E7750">
              <w:rPr>
                <w:rFonts w:ascii="Cambria" w:hAnsi="Cambria"/>
                <w:bCs/>
              </w:rPr>
              <w:t xml:space="preserve">Founders Online, National Archives: </w:t>
            </w:r>
            <w:hyperlink r:id="rId10" w:history="1">
              <w:r w:rsidRPr="000E7750">
                <w:rPr>
                  <w:rStyle w:val="Hyperlink"/>
                  <w:rFonts w:ascii="Cambria" w:hAnsi="Cambria"/>
                </w:rPr>
                <w:t>https://founders.archives.gov/</w:t>
              </w:r>
            </w:hyperlink>
          </w:p>
          <w:p w14:paraId="27D50A09" w14:textId="1D5FE60C" w:rsidR="00AB2578" w:rsidRPr="00FB05BF" w:rsidRDefault="00AB2578" w:rsidP="000E7750">
            <w:pPr>
              <w:rPr>
                <w:rFonts w:ascii="Cambria" w:hAnsi="Cambria"/>
                <w:bCs/>
              </w:rPr>
            </w:pPr>
            <w:r w:rsidRPr="000E7750">
              <w:rPr>
                <w:rFonts w:ascii="Cambria" w:hAnsi="Cambria"/>
                <w:bCs/>
              </w:rPr>
              <w:tab/>
              <w:t xml:space="preserve">See </w:t>
            </w:r>
            <w:r>
              <w:rPr>
                <w:rFonts w:ascii="Cambria" w:hAnsi="Cambria"/>
                <w:bCs/>
              </w:rPr>
              <w:t xml:space="preserve">sections for </w:t>
            </w:r>
            <w:r w:rsidRPr="000E7750">
              <w:rPr>
                <w:rFonts w:ascii="Cambria" w:hAnsi="Cambria"/>
                <w:bCs/>
              </w:rPr>
              <w:t>Colonial period and Revolutionary War. Read letters of leaders.</w:t>
            </w:r>
          </w:p>
        </w:tc>
      </w:tr>
      <w:tr w:rsidR="00AB2578" w14:paraId="3D4D233F" w14:textId="77777777" w:rsidTr="00AB2578">
        <w:tc>
          <w:tcPr>
            <w:tcW w:w="9350" w:type="dxa"/>
            <w:tcBorders>
              <w:bottom w:val="single" w:sz="4" w:space="0" w:color="auto"/>
            </w:tcBorders>
            <w:shd w:val="clear" w:color="auto" w:fill="EFEDF0"/>
          </w:tcPr>
          <w:p w14:paraId="6B2BADAF" w14:textId="77777777" w:rsidR="00AB2578" w:rsidRPr="000E7750" w:rsidRDefault="00AB2578" w:rsidP="00AB2578">
            <w:pPr>
              <w:rPr>
                <w:rFonts w:ascii="Cambria" w:hAnsi="Cambria"/>
              </w:rPr>
            </w:pPr>
            <w:r w:rsidRPr="000E7750">
              <w:rPr>
                <w:rFonts w:ascii="Cambria" w:hAnsi="Cambria"/>
              </w:rPr>
              <w:t xml:space="preserve">Library of Congress: The American Revolution, 1763 – 1783. </w:t>
            </w:r>
          </w:p>
          <w:p w14:paraId="05B2FDF3" w14:textId="77777777" w:rsidR="00AB2578" w:rsidRPr="000E7750" w:rsidRDefault="00AB2578" w:rsidP="00AB2578">
            <w:pPr>
              <w:ind w:firstLine="720"/>
              <w:rPr>
                <w:rFonts w:ascii="Cambria" w:hAnsi="Cambria"/>
              </w:rPr>
            </w:pPr>
            <w:r w:rsidRPr="000E7750">
              <w:rPr>
                <w:rFonts w:ascii="Cambria" w:hAnsi="Cambria"/>
              </w:rPr>
              <w:t>Resources and materials for teachers and students.</w:t>
            </w:r>
          </w:p>
          <w:p w14:paraId="0A2B61A1" w14:textId="65AF9E7C" w:rsidR="00AB2578" w:rsidRDefault="00623429" w:rsidP="00FB05BF">
            <w:pPr>
              <w:ind w:left="720"/>
              <w:rPr>
                <w:rFonts w:ascii="Cambria" w:hAnsi="Cambria"/>
              </w:rPr>
            </w:pPr>
            <w:hyperlink r:id="rId11" w:history="1">
              <w:r w:rsidR="00AB2578" w:rsidRPr="000E7750">
                <w:rPr>
                  <w:rStyle w:val="Hyperlink"/>
                  <w:rFonts w:ascii="Cambria" w:hAnsi="Cambria"/>
                </w:rPr>
                <w:t>http://www.loc.gov/teachers/classroommaterials/presentationsandactivities/presentations/timeline/amrev/</w:t>
              </w:r>
            </w:hyperlink>
          </w:p>
        </w:tc>
      </w:tr>
      <w:tr w:rsidR="00AB2578" w14:paraId="73432720" w14:textId="77777777" w:rsidTr="00AB2578">
        <w:tc>
          <w:tcPr>
            <w:tcW w:w="9350" w:type="dxa"/>
            <w:shd w:val="clear" w:color="auto" w:fill="EADECA"/>
          </w:tcPr>
          <w:p w14:paraId="091723CA" w14:textId="77777777" w:rsidR="00AB2578" w:rsidRPr="000E7750" w:rsidRDefault="00AB2578" w:rsidP="00AB2578">
            <w:pPr>
              <w:ind w:left="720" w:hanging="720"/>
              <w:rPr>
                <w:rFonts w:ascii="Cambria" w:eastAsia="Times New Roman" w:hAnsi="Cambria" w:cs="Times New Roman"/>
              </w:rPr>
            </w:pPr>
            <w:r w:rsidRPr="000E7750">
              <w:rPr>
                <w:rFonts w:ascii="Cambria" w:hAnsi="Cambria"/>
                <w:bCs/>
              </w:rPr>
              <w:t xml:space="preserve">Massachusetts Historical Society: </w:t>
            </w:r>
            <w:r w:rsidRPr="000E7750">
              <w:rPr>
                <w:rFonts w:ascii="Cambria" w:hAnsi="Cambria"/>
                <w:bCs/>
                <w:i/>
              </w:rPr>
              <w:t xml:space="preserve">The Coming of the American Revolution; </w:t>
            </w:r>
            <w:r w:rsidRPr="000E7750">
              <w:rPr>
                <w:rFonts w:ascii="Cambria" w:hAnsi="Cambria"/>
                <w:bCs/>
              </w:rPr>
              <w:t xml:space="preserve">and </w:t>
            </w:r>
            <w:r w:rsidRPr="000E7750">
              <w:rPr>
                <w:rFonts w:ascii="Cambria" w:hAnsi="Cambria"/>
                <w:bCs/>
                <w:i/>
              </w:rPr>
              <w:t xml:space="preserve">The Siege of Boston: </w:t>
            </w:r>
            <w:r w:rsidRPr="000E7750">
              <w:rPr>
                <w:rFonts w:ascii="Cambria" w:hAnsi="Cambria"/>
                <w:i/>
                <w:color w:val="1D1D1D"/>
              </w:rPr>
              <w:t>Eyewitness Accounts from the Collections of the Massachusetts Historical Society</w:t>
            </w:r>
            <w:r>
              <w:rPr>
                <w:rFonts w:ascii="Cambria" w:hAnsi="Cambria"/>
                <w:i/>
                <w:color w:val="1D1D1D"/>
              </w:rPr>
              <w:t>:</w:t>
            </w:r>
            <w:r w:rsidRPr="000E7750">
              <w:rPr>
                <w:rFonts w:ascii="Cambria" w:hAnsi="Cambria"/>
                <w:bCs/>
              </w:rPr>
              <w:t xml:space="preserve"> </w:t>
            </w:r>
            <w:r>
              <w:rPr>
                <w:rFonts w:ascii="Cambria" w:hAnsi="Cambria"/>
                <w:bCs/>
              </w:rPr>
              <w:t xml:space="preserve">  </w:t>
            </w:r>
            <w:hyperlink r:id="rId12" w:history="1">
              <w:r w:rsidRPr="000E7750">
                <w:rPr>
                  <w:rFonts w:ascii="Cambria" w:eastAsia="Times New Roman" w:hAnsi="Cambria" w:cs="Times New Roman"/>
                  <w:color w:val="0000FF"/>
                  <w:u w:val="single"/>
                </w:rPr>
                <w:t>http://www.masshist.org/revolution/index.php</w:t>
              </w:r>
            </w:hyperlink>
          </w:p>
          <w:p w14:paraId="534E05D9" w14:textId="32EDBE70" w:rsidR="00AB2578" w:rsidRDefault="00AB2578" w:rsidP="00FB05BF">
            <w:pPr>
              <w:ind w:left="720"/>
              <w:rPr>
                <w:rFonts w:ascii="Cambria" w:hAnsi="Cambria"/>
              </w:rPr>
            </w:pPr>
            <w:r w:rsidRPr="000E7750">
              <w:rPr>
                <w:rFonts w:ascii="Cambria" w:hAnsi="Cambria"/>
              </w:rPr>
              <w:t>In terms of resources, one cannot do much better than the Massachusetts Historical Society’s Online Collection, “The Coming of the American Revolution, 1764 – 1776.” Found under Education, this Online Collection hosts numerous primary source documents</w:t>
            </w:r>
            <w:r>
              <w:rPr>
                <w:rFonts w:ascii="Cambria" w:hAnsi="Cambria"/>
              </w:rPr>
              <w:t>,</w:t>
            </w:r>
            <w:r w:rsidRPr="000E7750">
              <w:rPr>
                <w:rFonts w:ascii="Cambria" w:hAnsi="Cambria"/>
              </w:rPr>
              <w:t xml:space="preserve"> thoroughly develop</w:t>
            </w:r>
            <w:r>
              <w:rPr>
                <w:rFonts w:ascii="Cambria" w:hAnsi="Cambria"/>
              </w:rPr>
              <w:t>ing</w:t>
            </w:r>
            <w:r w:rsidRPr="000E7750">
              <w:rPr>
                <w:rFonts w:ascii="Cambria" w:hAnsi="Cambria"/>
              </w:rPr>
              <w:t xml:space="preserve"> each Topic. For Teachers, concepts are explained. For Students, an Analysis worksheet is provided to interpret the documents. </w:t>
            </w:r>
          </w:p>
        </w:tc>
      </w:tr>
      <w:tr w:rsidR="00AB2578" w14:paraId="41BFCF63" w14:textId="77777777" w:rsidTr="00AB2578">
        <w:tc>
          <w:tcPr>
            <w:tcW w:w="9350" w:type="dxa"/>
            <w:shd w:val="clear" w:color="auto" w:fill="FFDDD0"/>
          </w:tcPr>
          <w:p w14:paraId="274D63A9" w14:textId="77777777" w:rsidR="00AB2578" w:rsidRPr="000E7750" w:rsidRDefault="00AB2578" w:rsidP="00AB2578">
            <w:pPr>
              <w:rPr>
                <w:rFonts w:ascii="Cambria" w:hAnsi="Cambria"/>
              </w:rPr>
            </w:pPr>
            <w:r w:rsidRPr="000E7750">
              <w:rPr>
                <w:rFonts w:ascii="Cambria" w:hAnsi="Cambria"/>
              </w:rPr>
              <w:t xml:space="preserve">Museum of the American Revolution in Philadelphia: </w:t>
            </w:r>
            <w:hyperlink r:id="rId13" w:history="1">
              <w:r w:rsidRPr="000E7750">
                <w:rPr>
                  <w:rStyle w:val="Hyperlink"/>
                  <w:rFonts w:ascii="Cambria" w:hAnsi="Cambria"/>
                </w:rPr>
                <w:t>https://www.amrevmuseum.org/</w:t>
              </w:r>
            </w:hyperlink>
          </w:p>
          <w:p w14:paraId="7240F9E6" w14:textId="1A787F53" w:rsidR="00AB2578" w:rsidRDefault="00AB2578" w:rsidP="0083506C">
            <w:pPr>
              <w:ind w:left="720"/>
              <w:rPr>
                <w:rFonts w:ascii="Cambria" w:hAnsi="Cambria"/>
              </w:rPr>
            </w:pPr>
            <w:r w:rsidRPr="009232C3">
              <w:rPr>
                <w:rFonts w:ascii="Cambria" w:hAnsi="Cambria"/>
              </w:rPr>
              <w:t xml:space="preserve">Education resources include free digital resources for all ages, including a </w:t>
            </w:r>
            <w:hyperlink r:id="rId14" w:history="1">
              <w:r w:rsidRPr="00AB2578">
                <w:rPr>
                  <w:rStyle w:val="Hyperlink"/>
                  <w:rFonts w:ascii="Cambria" w:hAnsi="Cambria"/>
                </w:rPr>
                <w:t>Virtual Museum Tour</w:t>
              </w:r>
            </w:hyperlink>
            <w:r>
              <w:rPr>
                <w:rFonts w:ascii="Cambria" w:hAnsi="Cambria"/>
              </w:rPr>
              <w:t xml:space="preserve">, a </w:t>
            </w:r>
            <w:hyperlink r:id="rId15" w:history="1">
              <w:r w:rsidRPr="00AB2578">
                <w:rPr>
                  <w:rStyle w:val="Hyperlink"/>
                  <w:rFonts w:ascii="Cambria" w:hAnsi="Cambria"/>
                </w:rPr>
                <w:t>Virtual Field Trip</w:t>
              </w:r>
            </w:hyperlink>
            <w:r>
              <w:rPr>
                <w:rFonts w:ascii="Cambria" w:hAnsi="Cambria"/>
              </w:rPr>
              <w:t xml:space="preserve">, </w:t>
            </w:r>
            <w:hyperlink r:id="rId16" w:history="1">
              <w:r w:rsidRPr="00AB2578">
                <w:rPr>
                  <w:rStyle w:val="Hyperlink"/>
                  <w:rFonts w:ascii="Cambria" w:hAnsi="Cambria"/>
                </w:rPr>
                <w:t>Digital Resources for Families</w:t>
              </w:r>
            </w:hyperlink>
            <w:r>
              <w:rPr>
                <w:rFonts w:ascii="Cambria" w:hAnsi="Cambria"/>
              </w:rPr>
              <w:t xml:space="preserve">, </w:t>
            </w:r>
            <w:hyperlink r:id="rId17" w:history="1">
              <w:r w:rsidRPr="0083506C">
                <w:rPr>
                  <w:rStyle w:val="Hyperlink"/>
                  <w:rFonts w:ascii="Cambria" w:hAnsi="Cambria"/>
                </w:rPr>
                <w:t xml:space="preserve">Read the Revolution </w:t>
              </w:r>
              <w:r w:rsidR="0083506C" w:rsidRPr="0083506C">
                <w:rPr>
                  <w:rStyle w:val="Hyperlink"/>
                  <w:rFonts w:ascii="Cambria" w:hAnsi="Cambria"/>
                </w:rPr>
                <w:t>book excerpts</w:t>
              </w:r>
            </w:hyperlink>
            <w:r w:rsidR="0083506C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 xml:space="preserve">a </w:t>
            </w:r>
            <w:hyperlink r:id="rId18" w:history="1">
              <w:r w:rsidRPr="0083506C">
                <w:rPr>
                  <w:rStyle w:val="Hyperlink"/>
                  <w:rFonts w:ascii="Cambria" w:hAnsi="Cambria"/>
                </w:rPr>
                <w:t>digitized collection</w:t>
              </w:r>
            </w:hyperlink>
            <w:r>
              <w:rPr>
                <w:rFonts w:ascii="Cambria" w:hAnsi="Cambria"/>
              </w:rPr>
              <w:t xml:space="preserve"> of the Museum’s art and artifacts, and more. </w:t>
            </w:r>
          </w:p>
        </w:tc>
      </w:tr>
      <w:tr w:rsidR="00AB2578" w14:paraId="3A3F65ED" w14:textId="77777777" w:rsidTr="003D0EFF">
        <w:tc>
          <w:tcPr>
            <w:tcW w:w="9350" w:type="dxa"/>
            <w:shd w:val="clear" w:color="auto" w:fill="F2F2F2" w:themeFill="background1" w:themeFillShade="F2"/>
          </w:tcPr>
          <w:p w14:paraId="291BBD32" w14:textId="77777777" w:rsidR="00AB2578" w:rsidRPr="000E7750" w:rsidRDefault="00AB2578" w:rsidP="00AB2578">
            <w:pPr>
              <w:rPr>
                <w:rFonts w:ascii="Cambria" w:hAnsi="Cambria"/>
              </w:rPr>
            </w:pPr>
            <w:r w:rsidRPr="000E7750">
              <w:rPr>
                <w:rFonts w:ascii="Cambria" w:hAnsi="Cambria"/>
              </w:rPr>
              <w:t xml:space="preserve">National Archives: </w:t>
            </w:r>
            <w:hyperlink r:id="rId19" w:history="1">
              <w:r w:rsidRPr="000E7750">
                <w:rPr>
                  <w:rStyle w:val="Hyperlink"/>
                  <w:rFonts w:ascii="Cambria" w:hAnsi="Cambria"/>
                </w:rPr>
                <w:t>https://www.archives.gov/</w:t>
              </w:r>
            </w:hyperlink>
          </w:p>
          <w:p w14:paraId="7683D2EB" w14:textId="3A025E59" w:rsidR="00AB2578" w:rsidRDefault="00AB2578" w:rsidP="000E7750">
            <w:pPr>
              <w:rPr>
                <w:rFonts w:ascii="Cambria" w:hAnsi="Cambria"/>
              </w:rPr>
            </w:pPr>
            <w:r w:rsidRPr="000E7750">
              <w:rPr>
                <w:rFonts w:ascii="Cambria" w:hAnsi="Cambria"/>
              </w:rPr>
              <w:tab/>
              <w:t>Search for American Revolution to find pictures, records, and a lesson plan.</w:t>
            </w:r>
          </w:p>
        </w:tc>
      </w:tr>
      <w:tr w:rsidR="00FB05BF" w14:paraId="7C8AF39E" w14:textId="77777777" w:rsidTr="00FB05BF">
        <w:tc>
          <w:tcPr>
            <w:tcW w:w="9350" w:type="dxa"/>
            <w:shd w:val="clear" w:color="auto" w:fill="EED0B0"/>
          </w:tcPr>
          <w:p w14:paraId="147F2B74" w14:textId="2C6F5DF2" w:rsidR="00FB05BF" w:rsidRPr="00FB05BF" w:rsidRDefault="00FB05BF" w:rsidP="00FB05BF">
            <w:pPr>
              <w:ind w:left="720" w:hanging="720"/>
              <w:rPr>
                <w:rFonts w:ascii="Cambria" w:eastAsia="Times New Roman" w:hAnsi="Cambria" w:cs="Times New Roman"/>
              </w:rPr>
            </w:pPr>
            <w:r w:rsidRPr="00FB05BF">
              <w:rPr>
                <w:rFonts w:ascii="Cambria" w:hAnsi="Cambria"/>
              </w:rPr>
              <w:t>“A Plan of Boston in New England</w:t>
            </w:r>
            <w:r>
              <w:rPr>
                <w:rFonts w:ascii="Cambria" w:hAnsi="Cambria"/>
              </w:rPr>
              <w:t xml:space="preserve"> with Its Environs</w:t>
            </w:r>
            <w:r w:rsidRPr="00FB05BF">
              <w:rPr>
                <w:rFonts w:ascii="Cambria" w:hAnsi="Cambria"/>
              </w:rPr>
              <w:t xml:space="preserve">.” Map of Boston Harbor, created for Lord George Germain, Secretary of State for George III. London, 1777. Harvard Map Collection, Harvard Library. </w:t>
            </w:r>
            <w:hyperlink r:id="rId20" w:tgtFrame="new" w:history="1">
              <w:r w:rsidRPr="00FB05BF">
                <w:rPr>
                  <w:rFonts w:ascii="Cambria" w:eastAsia="Times New Roman" w:hAnsi="Cambria" w:cs="Times New Roman"/>
                  <w:color w:val="0000FF"/>
                  <w:u w:val="single"/>
                </w:rPr>
                <w:t>http</w:t>
              </w:r>
              <w:r w:rsidRPr="00FB05BF">
                <w:rPr>
                  <w:rFonts w:ascii="Cambria" w:eastAsia="Times New Roman" w:hAnsi="Cambria" w:cs="Times New Roman"/>
                  <w:color w:val="0000FF"/>
                  <w:u w:val="single"/>
                </w:rPr>
                <w:t>:</w:t>
              </w:r>
              <w:r w:rsidRPr="00FB05BF">
                <w:rPr>
                  <w:rFonts w:ascii="Cambria" w:eastAsia="Times New Roman" w:hAnsi="Cambria" w:cs="Times New Roman"/>
                  <w:color w:val="0000FF"/>
                  <w:u w:val="single"/>
                </w:rPr>
                <w:t>//nrs.harvard.edu/urn-3:FHCL:1265639?buttons=y</w:t>
              </w:r>
            </w:hyperlink>
            <w:r w:rsidRPr="00FB05BF">
              <w:rPr>
                <w:rFonts w:ascii="Cambria" w:eastAsia="Times New Roman" w:hAnsi="Cambria" w:cs="Times New Roman"/>
              </w:rPr>
              <w:t> </w:t>
            </w:r>
          </w:p>
          <w:p w14:paraId="5A72AE06" w14:textId="72C96327" w:rsidR="00FB05BF" w:rsidRPr="000E7750" w:rsidRDefault="00FB05BF" w:rsidP="00FB05BF">
            <w:pPr>
              <w:ind w:left="720" w:hanging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Use the buttons and arrows to zoom in to incredible detail on this map of Boston and its harbor.</w:t>
            </w:r>
          </w:p>
        </w:tc>
      </w:tr>
    </w:tbl>
    <w:p w14:paraId="6241A2A1" w14:textId="77777777" w:rsidR="000E7750" w:rsidRPr="000E7750" w:rsidRDefault="000E7750" w:rsidP="000E7750">
      <w:pPr>
        <w:rPr>
          <w:rFonts w:ascii="Cambria" w:hAnsi="Cambria"/>
        </w:rPr>
      </w:pPr>
    </w:p>
    <w:sectPr w:rsidR="000E7750" w:rsidRPr="000E7750">
      <w:headerReference w:type="even" r:id="rId21"/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10C7E" w14:textId="77777777" w:rsidR="00623429" w:rsidRDefault="00623429" w:rsidP="000E7750">
      <w:r>
        <w:separator/>
      </w:r>
    </w:p>
  </w:endnote>
  <w:endnote w:type="continuationSeparator" w:id="0">
    <w:p w14:paraId="061A3478" w14:textId="77777777" w:rsidR="00623429" w:rsidRDefault="00623429" w:rsidP="000E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FD181" w14:textId="77777777" w:rsidR="00623429" w:rsidRDefault="00623429" w:rsidP="000E7750">
      <w:r>
        <w:separator/>
      </w:r>
    </w:p>
  </w:footnote>
  <w:footnote w:type="continuationSeparator" w:id="0">
    <w:p w14:paraId="34F3ABB5" w14:textId="77777777" w:rsidR="00623429" w:rsidRDefault="00623429" w:rsidP="000E7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2127686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8A4820A" w14:textId="4077E39C" w:rsidR="000E7750" w:rsidRDefault="000E7750" w:rsidP="00F90C4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45534F" w14:textId="77777777" w:rsidR="000E7750" w:rsidRDefault="000E7750" w:rsidP="000E775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F5606" w14:textId="6B992D65" w:rsidR="000E7750" w:rsidRDefault="000E7750" w:rsidP="00F90C4C">
    <w:pPr>
      <w:pStyle w:val="Header"/>
      <w:framePr w:wrap="none" w:vAnchor="text" w:hAnchor="margin" w:xAlign="right" w:y="1"/>
      <w:rPr>
        <w:rStyle w:val="PageNumber"/>
      </w:rPr>
    </w:pPr>
  </w:p>
  <w:p w14:paraId="77235D89" w14:textId="43CB2D11" w:rsidR="000E7750" w:rsidRPr="000E7750" w:rsidRDefault="000E7750" w:rsidP="000E7750">
    <w:pPr>
      <w:pStyle w:val="Header"/>
      <w:ind w:right="360"/>
      <w:rPr>
        <w:rFonts w:ascii="Cambria" w:hAnsi="Cambria" w:cs="Times New Roman (Body CS)"/>
      </w:rPr>
    </w:pPr>
    <w:r w:rsidRPr="000E7750">
      <w:rPr>
        <w:rFonts w:ascii="Cambria" w:hAnsi="Cambria" w:cs="Times New Roman (Body CS)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50"/>
    <w:rsid w:val="000E7750"/>
    <w:rsid w:val="003D0EFF"/>
    <w:rsid w:val="003D34EF"/>
    <w:rsid w:val="003F311D"/>
    <w:rsid w:val="00623429"/>
    <w:rsid w:val="006813A5"/>
    <w:rsid w:val="00690D3B"/>
    <w:rsid w:val="0083506C"/>
    <w:rsid w:val="009232C3"/>
    <w:rsid w:val="00AB2578"/>
    <w:rsid w:val="00EF625F"/>
    <w:rsid w:val="00F73590"/>
    <w:rsid w:val="00F8369C"/>
    <w:rsid w:val="00FB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8A066"/>
  <w15:chartTrackingRefBased/>
  <w15:docId w15:val="{F6870E6A-674A-6340-A6D9-75985A63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75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7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7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7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E7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750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0E7750"/>
  </w:style>
  <w:style w:type="table" w:styleId="TableGrid">
    <w:name w:val="Table Grid"/>
    <w:basedOn w:val="TableNormal"/>
    <w:uiPriority w:val="39"/>
    <w:rsid w:val="00AB2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B257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tonmassacre.net/" TargetMode="External"/><Relationship Id="rId13" Type="http://schemas.openxmlformats.org/officeDocument/2006/relationships/hyperlink" Target="https://www.amrevmuseum.org/" TargetMode="External"/><Relationship Id="rId18" Type="http://schemas.openxmlformats.org/officeDocument/2006/relationships/hyperlink" Target="https://www.amrevmuseum.org/collection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boston1775.blogspot.com/" TargetMode="External"/><Relationship Id="rId12" Type="http://schemas.openxmlformats.org/officeDocument/2006/relationships/hyperlink" Target="http://www.masshist.org/revolution/index.php" TargetMode="External"/><Relationship Id="rId17" Type="http://schemas.openxmlformats.org/officeDocument/2006/relationships/hyperlink" Target="https://www.amrevmuseum.org/read-the-revolu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mrevmuseum.org/visit/families" TargetMode="External"/><Relationship Id="rId20" Type="http://schemas.openxmlformats.org/officeDocument/2006/relationships/hyperlink" Target="http://nrs.harvard.edu/urn-3:FHCL:1265639?buttons=y" TargetMode="External"/><Relationship Id="rId1" Type="http://schemas.openxmlformats.org/officeDocument/2006/relationships/styles" Target="styles.xml"/><Relationship Id="rId6" Type="http://schemas.openxmlformats.org/officeDocument/2006/relationships/hyperlink" Target="https://avalon.law.yale.edu/" TargetMode="External"/><Relationship Id="rId11" Type="http://schemas.openxmlformats.org/officeDocument/2006/relationships/hyperlink" Target="http://www.loc.gov/teachers/classroommaterials/presentationsandactivities/presentations/timeline/amrev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amrevmuseum.org/education-museum/students-and-teachers/virtual-field-tri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ounders.archives.gov/" TargetMode="External"/><Relationship Id="rId19" Type="http://schemas.openxmlformats.org/officeDocument/2006/relationships/hyperlink" Target="https://www.archives.gov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rispusattucksmuseum.org/" TargetMode="External"/><Relationship Id="rId14" Type="http://schemas.openxmlformats.org/officeDocument/2006/relationships/hyperlink" Target="https://museumvirtualtour.org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2020-08-25T19:20:00Z</dcterms:created>
  <dcterms:modified xsi:type="dcterms:W3CDTF">2020-09-15T21:59:00Z</dcterms:modified>
</cp:coreProperties>
</file>